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Arial" w:hAnsi="Arial"/>
          <w:b/>
          <w:caps w:val="0"/>
          <w:color w:val="2D2D30"/>
          <w:sz w:val="50"/>
          <w:spacing w:val="28"/>
        </w:rPr>
        <w:t>JORDAN MITCHELL</w:t>
      </w:r>
    </w:p>
    <w:p>
      <w:pPr>
        <w:spacing w:before="0" w:after="60"/>
        <w:jc w:val="center"/>
      </w:pPr>
      <w:r>
        <w:rPr>
          <w:rFonts w:ascii="Arial" w:hAnsi="Arial"/>
          <w:b/>
          <w:caps w:val="0"/>
          <w:color w:val="58585C"/>
          <w:sz w:val="23"/>
          <w:spacing w:val="12"/>
        </w:rPr>
        <w:t>PROFESSIONAL ACCOUNTANT</w:t>
      </w:r>
    </w:p>
    <w:p>
      <w:pPr>
        <w:spacing w:before="0" w:after="120" w:line="240" w:lineRule="auto"/>
        <w:jc w:val="center"/>
        <w:pBdr>
          <w:bottom w:val="single" w:sz="8" w:space="5" w:color="777777"/>
        </w:pBdr>
      </w:pPr>
      <w:r>
        <w:rPr>
          <w:rFonts w:ascii="Arial" w:hAnsi="Arial"/>
          <w:b w:val="0"/>
          <w:caps w:val="0"/>
          <w:color w:val="58585C"/>
          <w:sz w:val="17"/>
        </w:rPr>
        <w:t>Miami, FL | (305) 555-0147 | jordan.mitchell@example.com | linkedin.com/in/jordanmitchell</w:t>
      </w:r>
    </w:p>
    <w:p>
      <w:pPr>
        <w:pStyle w:val="ResumeSection"/>
        <w:keepNext/>
        <w:spacing w:before="120" w:after="80" w:line="240" w:lineRule="auto"/>
        <w:pBdr>
          <w:bottom w:val="single" w:sz="6" w:space="3" w:color="777777"/>
        </w:pBdr>
      </w:pPr>
      <w:r>
        <w:rPr>
          <w:rFonts w:ascii="Arial" w:hAnsi="Arial"/>
          <w:b/>
          <w:caps/>
          <w:color w:val="2D2D30"/>
          <w:sz w:val="21"/>
          <w:spacing w:val="20"/>
        </w:rPr>
        <w:t>Professional Summary</w:t>
      </w:r>
    </w:p>
    <w:p>
      <w:pPr>
        <w:spacing w:after="40" w:line="252" w:lineRule="auto"/>
      </w:pPr>
      <w:r>
        <w:rPr>
          <w:rFonts w:ascii="Arial" w:hAnsi="Arial"/>
          <w:b w:val="0"/>
          <w:caps w:val="0"/>
          <w:color w:val="2D2D30"/>
          <w:sz w:val="18"/>
        </w:rPr>
        <w:t>Detail-oriented accountant with 6+ years of experience in financial reporting, account reconciliation, month-end close, and audit preparation. Known for improving reporting accuracy, strengthening controls, and translating financial data into clear business insights.</w:t>
      </w:r>
    </w:p>
    <w:p>
      <w:pPr>
        <w:pStyle w:val="ResumeSection"/>
        <w:keepNext/>
        <w:spacing w:before="120" w:after="80" w:line="240" w:lineRule="auto"/>
        <w:pBdr>
          <w:bottom w:val="single" w:sz="6" w:space="3" w:color="777777"/>
        </w:pBdr>
      </w:pPr>
      <w:r>
        <w:rPr>
          <w:rFonts w:ascii="Arial" w:hAnsi="Arial"/>
          <w:b/>
          <w:caps/>
          <w:color w:val="2D2D30"/>
          <w:sz w:val="21"/>
          <w:spacing w:val="20"/>
        </w:rPr>
        <w:t>Professional Experience</w:t>
      </w:r>
    </w:p>
    <w:p>
      <w:pPr>
        <w:pStyle w:val="ResumeJobHeader"/>
        <w:keepNext/>
        <w:tabs>
          <w:tab w:pos="10224" w:val="right"/>
        </w:tabs>
      </w:pPr>
      <w:r>
        <w:rPr>
          <w:rFonts w:ascii="Arial" w:hAnsi="Arial"/>
          <w:b/>
          <w:caps w:val="0"/>
          <w:color w:val="2D2D30"/>
          <w:sz w:val="19"/>
        </w:rPr>
        <w:t>Harbor &amp; West Financial</w:t>
      </w:r>
      <w:r>
        <w:rPr>
          <w:rFonts w:ascii="Arial" w:hAnsi="Arial"/>
          <w:b w:val="0"/>
          <w:caps w:val="0"/>
          <w:color w:val="2D2D30"/>
          <w:sz w:val="19"/>
        </w:rPr>
        <w:t>, Miami, FL</w:t>
      </w:r>
      <w:r>
        <w:rPr>
          <w:rFonts w:ascii="Arial" w:hAnsi="Arial"/>
          <w:b/>
          <w:caps w:val="0"/>
          <w:color w:val="2D2D30"/>
          <w:sz w:val="19"/>
        </w:rPr>
        <w:tab/>
        <w:t>January 2023 - Present</w:t>
      </w:r>
    </w:p>
    <w:p>
      <w:pPr>
        <w:pStyle w:val="ResumeJobTitle"/>
        <w:keepNext/>
      </w:pPr>
      <w:r>
        <w:rPr>
          <w:rFonts w:ascii="Arial" w:hAnsi="Arial"/>
          <w:b/>
          <w:caps w:val="0"/>
          <w:color w:val="58585C"/>
          <w:sz w:val="19"/>
        </w:rPr>
        <w:t>Senior Accountant</w:t>
      </w:r>
    </w:p>
    <w:p>
      <w:pPr>
        <w:pStyle w:val="ResumeBullet"/>
        <w:keepLines/>
      </w:pPr>
      <w:r>
        <w:rPr>
          <w:rFonts w:ascii="Arial" w:hAnsi="Arial"/>
          <w:b w:val="0"/>
          <w:caps w:val="0"/>
          <w:color w:val="2D2D30"/>
          <w:sz w:val="18"/>
        </w:rPr>
        <w:t>Manage monthly close and financial reporting for a $45M portfolio, reducing reconciliation delays by 30%.</w:t>
      </w:r>
    </w:p>
    <w:p>
      <w:pPr>
        <w:pStyle w:val="ResumeBullet"/>
        <w:keepLines/>
      </w:pPr>
      <w:r>
        <w:rPr>
          <w:rFonts w:ascii="Arial" w:hAnsi="Arial"/>
          <w:b w:val="0"/>
          <w:caps w:val="0"/>
          <w:color w:val="2D2D30"/>
          <w:sz w:val="18"/>
        </w:rPr>
        <w:t>Prepare journal entries, balance-sheet reconciliations, variance analyses, and management reports in accordance with GAAP.</w:t>
      </w:r>
    </w:p>
    <w:p>
      <w:pPr>
        <w:pStyle w:val="ResumeBullet"/>
        <w:keepLines/>
      </w:pPr>
      <w:r>
        <w:rPr>
          <w:rFonts w:ascii="Arial" w:hAnsi="Arial"/>
          <w:b w:val="0"/>
          <w:caps w:val="0"/>
          <w:color w:val="2D2D30"/>
          <w:sz w:val="18"/>
        </w:rPr>
        <w:t>Standardized account-review procedures and improved supporting documentation, helping the team complete the annual audit two weeks early.</w:t>
      </w:r>
    </w:p>
    <w:p>
      <w:pPr>
        <w:pStyle w:val="ResumeJobHeader"/>
        <w:keepNext/>
        <w:tabs>
          <w:tab w:pos="10224" w:val="right"/>
        </w:tabs>
      </w:pPr>
      <w:r>
        <w:rPr>
          <w:rFonts w:ascii="Arial" w:hAnsi="Arial"/>
          <w:b/>
          <w:caps w:val="0"/>
          <w:color w:val="2D2D30"/>
          <w:sz w:val="19"/>
        </w:rPr>
        <w:t>Northline Business Services</w:t>
      </w:r>
      <w:r>
        <w:rPr>
          <w:rFonts w:ascii="Arial" w:hAnsi="Arial"/>
          <w:b w:val="0"/>
          <w:caps w:val="0"/>
          <w:color w:val="2D2D30"/>
          <w:sz w:val="19"/>
        </w:rPr>
        <w:t>, Fort Lauderdale, FL</w:t>
      </w:r>
      <w:r>
        <w:rPr>
          <w:rFonts w:ascii="Arial" w:hAnsi="Arial"/>
          <w:b/>
          <w:caps w:val="0"/>
          <w:color w:val="2D2D30"/>
          <w:sz w:val="19"/>
        </w:rPr>
        <w:tab/>
        <w:t>June 2020 - December 2022</w:t>
      </w:r>
    </w:p>
    <w:p>
      <w:pPr>
        <w:pStyle w:val="ResumeJobTitle"/>
        <w:keepNext/>
      </w:pPr>
      <w:r>
        <w:rPr>
          <w:rFonts w:ascii="Arial" w:hAnsi="Arial"/>
          <w:b/>
          <w:caps w:val="0"/>
          <w:color w:val="58585C"/>
          <w:sz w:val="19"/>
        </w:rPr>
        <w:t>Staff Accountant</w:t>
      </w:r>
    </w:p>
    <w:p>
      <w:pPr>
        <w:pStyle w:val="ResumeBullet"/>
        <w:keepLines/>
      </w:pPr>
      <w:r>
        <w:rPr>
          <w:rFonts w:ascii="Arial" w:hAnsi="Arial"/>
          <w:b w:val="0"/>
          <w:caps w:val="0"/>
          <w:color w:val="2D2D30"/>
          <w:sz w:val="18"/>
        </w:rPr>
        <w:t>Reconciled bank, credit-card, and general-ledger accounts for 18 client entities with consistent month-end accuracy.</w:t>
      </w:r>
    </w:p>
    <w:p>
      <w:pPr>
        <w:pStyle w:val="ResumeBullet"/>
        <w:keepLines/>
      </w:pPr>
      <w:r>
        <w:rPr>
          <w:rFonts w:ascii="Arial" w:hAnsi="Arial"/>
          <w:b w:val="0"/>
          <w:caps w:val="0"/>
          <w:color w:val="2D2D30"/>
          <w:sz w:val="18"/>
        </w:rPr>
        <w:t>Processed accounts payable and receivable, resolved discrepancies, and supported cash-flow forecasting and budget tracking.</w:t>
      </w:r>
    </w:p>
    <w:p>
      <w:pPr>
        <w:pStyle w:val="ResumeBullet"/>
        <w:keepLines/>
      </w:pPr>
      <w:r>
        <w:rPr>
          <w:rFonts w:ascii="Arial" w:hAnsi="Arial"/>
          <w:b w:val="0"/>
          <w:caps w:val="0"/>
          <w:color w:val="2D2D30"/>
          <w:sz w:val="18"/>
        </w:rPr>
        <w:t>Built Excel reporting tools that reduced manual data preparation by approximately six hours per month.</w:t>
      </w:r>
    </w:p>
    <w:p>
      <w:pPr>
        <w:pStyle w:val="ResumeJobHeader"/>
        <w:keepNext/>
        <w:tabs>
          <w:tab w:pos="10224" w:val="right"/>
        </w:tabs>
      </w:pPr>
      <w:r>
        <w:rPr>
          <w:rFonts w:ascii="Arial" w:hAnsi="Arial"/>
          <w:b/>
          <w:caps w:val="0"/>
          <w:color w:val="2D2D30"/>
          <w:sz w:val="19"/>
        </w:rPr>
        <w:t>Coastal Retail Group</w:t>
      </w:r>
      <w:r>
        <w:rPr>
          <w:rFonts w:ascii="Arial" w:hAnsi="Arial"/>
          <w:b w:val="0"/>
          <w:caps w:val="0"/>
          <w:color w:val="2D2D30"/>
          <w:sz w:val="19"/>
        </w:rPr>
        <w:t>, Miami, FL</w:t>
      </w:r>
      <w:r>
        <w:rPr>
          <w:rFonts w:ascii="Arial" w:hAnsi="Arial"/>
          <w:b/>
          <w:caps w:val="0"/>
          <w:color w:val="2D2D30"/>
          <w:sz w:val="19"/>
        </w:rPr>
        <w:tab/>
        <w:t>August 2018 - May 2020</w:t>
      </w:r>
    </w:p>
    <w:p>
      <w:pPr>
        <w:pStyle w:val="ResumeJobTitle"/>
        <w:keepNext/>
      </w:pPr>
      <w:r>
        <w:rPr>
          <w:rFonts w:ascii="Arial" w:hAnsi="Arial"/>
          <w:b/>
          <w:caps w:val="0"/>
          <w:color w:val="58585C"/>
          <w:sz w:val="19"/>
        </w:rPr>
        <w:t>Accounting Assistant</w:t>
      </w:r>
    </w:p>
    <w:p>
      <w:pPr>
        <w:pStyle w:val="ResumeBullet"/>
        <w:keepLines/>
      </w:pPr>
      <w:r>
        <w:rPr>
          <w:rFonts w:ascii="Arial" w:hAnsi="Arial"/>
          <w:b w:val="0"/>
          <w:caps w:val="0"/>
          <w:color w:val="2D2D30"/>
          <w:sz w:val="18"/>
        </w:rPr>
        <w:t>Supported monthly account reconciliation and maintained transaction documentation for 12 retail locations.</w:t>
      </w:r>
    </w:p>
    <w:p>
      <w:pPr>
        <w:pStyle w:val="ResumeBullet"/>
        <w:keepLines/>
      </w:pPr>
      <w:r>
        <w:rPr>
          <w:rFonts w:ascii="Arial" w:hAnsi="Arial"/>
          <w:b w:val="0"/>
          <w:caps w:val="0"/>
          <w:color w:val="2D2D30"/>
          <w:sz w:val="18"/>
        </w:rPr>
        <w:t>Assisted with invoice processing, expense coding, and data corrections used in weekly financial reports.</w:t>
      </w:r>
    </w:p>
    <w:p>
      <w:pPr>
        <w:pStyle w:val="ResumeSection"/>
        <w:keepNext/>
        <w:spacing w:before="120" w:after="80" w:line="240" w:lineRule="auto"/>
        <w:pBdr>
          <w:bottom w:val="single" w:sz="6" w:space="3" w:color="777777"/>
        </w:pBdr>
      </w:pPr>
      <w:r>
        <w:rPr>
          <w:rFonts w:ascii="Arial" w:hAnsi="Arial"/>
          <w:b/>
          <w:caps/>
          <w:color w:val="2D2D30"/>
          <w:sz w:val="21"/>
          <w:spacing w:val="20"/>
        </w:rPr>
        <w:t>Education</w:t>
      </w:r>
    </w:p>
    <w:p>
      <w:pPr>
        <w:tabs>
          <w:tab w:pos="10224" w:val="right"/>
        </w:tabs>
        <w:spacing w:after="0"/>
      </w:pPr>
      <w:r>
        <w:rPr>
          <w:rFonts w:ascii="Arial" w:hAnsi="Arial"/>
          <w:b/>
          <w:caps w:val="0"/>
          <w:color w:val="2D2D30"/>
          <w:sz w:val="19"/>
        </w:rPr>
        <w:t>Florida International University, Miami, FL</w:t>
      </w:r>
      <w:r>
        <w:rPr>
          <w:rFonts w:ascii="Arial" w:hAnsi="Arial"/>
          <w:b/>
          <w:caps w:val="0"/>
          <w:color w:val="2D2D30"/>
          <w:sz w:val="19"/>
        </w:rPr>
        <w:tab/>
        <w:t>May 2020</w:t>
      </w:r>
    </w:p>
    <w:p>
      <w:pPr>
        <w:spacing w:after="20"/>
      </w:pPr>
      <w:r>
        <w:rPr>
          <w:rFonts w:ascii="Arial" w:hAnsi="Arial"/>
          <w:b w:val="0"/>
          <w:caps w:val="0"/>
          <w:color w:val="2D2D30"/>
          <w:sz w:val="18"/>
        </w:rPr>
        <w:t>Bachelor of Science in Accounting</w:t>
      </w:r>
    </w:p>
    <w:p>
      <w:pPr>
        <w:pStyle w:val="ResumeSection"/>
        <w:keepNext/>
        <w:spacing w:before="120" w:after="80" w:line="240" w:lineRule="auto"/>
        <w:pBdr>
          <w:bottom w:val="single" w:sz="6" w:space="3" w:color="777777"/>
        </w:pBdr>
      </w:pPr>
      <w:r>
        <w:rPr>
          <w:rFonts w:ascii="Arial" w:hAnsi="Arial"/>
          <w:b/>
          <w:caps/>
          <w:color w:val="2D2D30"/>
          <w:sz w:val="21"/>
          <w:spacing w:val="20"/>
        </w:rPr>
        <w:t>Certifications</w:t>
      </w:r>
    </w:p>
    <w:p>
      <w:pPr>
        <w:spacing w:after="20"/>
      </w:pPr>
      <w:r>
        <w:rPr>
          <w:rFonts w:ascii="Arial" w:hAnsi="Arial"/>
          <w:b w:val="0"/>
          <w:caps w:val="0"/>
          <w:color w:val="2D2D30"/>
          <w:sz w:val="18"/>
        </w:rPr>
        <w:t>Certified Public Accountant (CPA) Candidate | QuickBooks Online Advanced Certified</w:t>
      </w:r>
    </w:p>
    <w:p>
      <w:pPr>
        <w:pStyle w:val="ResumeSection"/>
        <w:keepNext/>
        <w:spacing w:before="120" w:after="80" w:line="240" w:lineRule="auto"/>
        <w:pBdr>
          <w:bottom w:val="single" w:sz="6" w:space="3" w:color="777777"/>
        </w:pBdr>
      </w:pPr>
      <w:r>
        <w:rPr>
          <w:rFonts w:ascii="Arial" w:hAnsi="Arial"/>
          <w:b/>
          <w:caps/>
          <w:color w:val="2D2D30"/>
          <w:sz w:val="21"/>
          <w:spacing w:val="20"/>
        </w:rPr>
        <w:t>Skills</w:t>
      </w:r>
    </w:p>
    <w:p>
      <w:pPr>
        <w:spacing w:after="0" w:line="259" w:lineRule="auto"/>
      </w:pPr>
      <w:r>
        <w:rPr>
          <w:rFonts w:ascii="Arial" w:hAnsi="Arial"/>
          <w:b/>
          <w:caps w:val="0"/>
          <w:color w:val="2D2D30"/>
          <w:sz w:val="18"/>
        </w:rPr>
        <w:t xml:space="preserve">Accounting: </w:t>
      </w:r>
      <w:r>
        <w:rPr>
          <w:rFonts w:ascii="Arial" w:hAnsi="Arial"/>
          <w:b w:val="0"/>
          <w:caps w:val="0"/>
          <w:color w:val="2D2D30"/>
          <w:sz w:val="18"/>
        </w:rPr>
        <w:t>GAAP, financial reporting, month-end close, account reconciliation, audit support, budgeting, variance analysis</w:t>
        <w:br/>
      </w:r>
      <w:r>
        <w:rPr>
          <w:rFonts w:ascii="Arial" w:hAnsi="Arial"/>
          <w:b/>
          <w:caps w:val="0"/>
          <w:color w:val="2D2D30"/>
          <w:sz w:val="18"/>
        </w:rPr>
        <w:t xml:space="preserve">Software: </w:t>
      </w:r>
      <w:r>
        <w:rPr>
          <w:rFonts w:ascii="Arial" w:hAnsi="Arial"/>
          <w:b w:val="0"/>
          <w:caps w:val="0"/>
          <w:color w:val="2D2D30"/>
          <w:sz w:val="18"/>
        </w:rPr>
        <w:t>Microsoft Excel (PivotTables, XLOOKUP), NetSuite, QuickBooks Online, Microsoft 365</w:t>
      </w:r>
    </w:p>
    <w:sectPr w:rsidR="00FC693F" w:rsidRPr="0006063C" w:rsidSect="00034616">
      <w:pgSz w:w="12240" w:h="15840"/>
      <w:pgMar w:top="806" w:right="1008" w:bottom="763" w:left="1008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="247" w:lineRule="auto"/>
    </w:pPr>
    <w:rPr>
      <w:rFonts w:ascii="Arial" w:hAnsi="Arial"/>
      <w:b w:val="0"/>
      <w:color w:val="2D2D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 Section"/>
    <w:rPr>
      <w:rFonts w:ascii="Arial" w:hAnsi="Arial"/>
      <w:b/>
      <w:color w:val="2D2D30"/>
      <w:sz w:val="21"/>
    </w:rPr>
  </w:style>
  <w:style w:type="paragraph" w:customStyle="1" w:styleId="ResumeJobHeader">
    <w:name w:val="Resume Job Header"/>
    <w:pPr>
      <w:spacing w:before="40" w:after="0" w:line="240" w:lineRule="auto"/>
    </w:pPr>
    <w:rPr>
      <w:rFonts w:ascii="Arial" w:hAnsi="Arial"/>
      <w:b w:val="0"/>
      <w:color w:val="2D2D30"/>
      <w:sz w:val="19"/>
    </w:rPr>
  </w:style>
  <w:style w:type="paragraph" w:customStyle="1" w:styleId="ResumeJobTitle">
    <w:name w:val="Resume Job Title"/>
    <w:pPr>
      <w:spacing w:before="0" w:after="20" w:line="240" w:lineRule="auto"/>
    </w:pPr>
    <w:rPr>
      <w:rFonts w:ascii="Arial" w:hAnsi="Arial"/>
      <w:b/>
      <w:color w:val="58585C"/>
      <w:sz w:val="19"/>
    </w:rPr>
  </w:style>
  <w:style w:type="paragraph" w:customStyle="1" w:styleId="ResumeBullet">
    <w:name w:val="Resume Bullet"/>
    <w:basedOn w:val="ListBullet"/>
    <w:pPr>
      <w:spacing w:before="0" w:after="24" w:line="240" w:lineRule="auto"/>
      <w:ind w:left="346" w:hanging="216"/>
    </w:pPr>
    <w:rPr>
      <w:rFonts w:ascii="Arial" w:hAnsi="Arial"/>
      <w:b w:val="0"/>
      <w:color w:val="2D2D30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ATS Resume Template</dc:title>
  <dc:subject>Editable, one-column ATS-friendly resume template</dc:subject>
  <dc:creator>ATS Resume Free</dc:creator>
  <cp:keywords>Microsoft Word resume template, ATS resume template in Word</cp:keywords>
  <dc:description>Sample content is fictional and intended to be replaced by the job seeker.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